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A6E" w:rsidRPr="00E77A3F" w:rsidRDefault="00037003" w:rsidP="00E77A3F">
      <w:pPr>
        <w:pStyle w:val="af3"/>
        <w:jc w:val="center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ПОДРОСТКИ МЕЧТАЮТ РАБОТАТЬ КУРЬЕРАМИ И ПРОДАВЦАМИ: ПОЧЕМУ У ШКОЛЬНИКОВ НЕТ КАРЬЕРНЫХ АМБИЦИЙ И КАК ИМ ПОМОЧЬ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Р-р-раз - и много денег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Аргументы? Свободный график, неполный день и быстрый заработок. Стоп, но ведь это профессии сложные физически, даже изматывающие. Попробуй отстоять смену у прилавка или поколесить по городу с коробом за спиной. А еще есть риски (та же недостача), да и зара</w:t>
      </w:r>
      <w:r w:rsidRPr="00E77A3F">
        <w:rPr>
          <w:rFonts w:ascii="Times New Roman" w:hAnsi="Times New Roman" w:cs="Times New Roman"/>
          <w:sz w:val="24"/>
          <w:szCs w:val="24"/>
        </w:rPr>
        <w:t>боток не сказать чтоб завидный. Кассиром на свое жилье, например, не заработать. Неужели молодежь этого не понимает? Может, нет амбиций? Еще как есть! 80% из того же опроса мечтают о высоком доходе.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Российские мухоморы покупает весь мир, от США до Филиппин</w:t>
      </w:r>
      <w:r w:rsidRPr="00E77A3F">
        <w:rPr>
          <w:rFonts w:ascii="Times New Roman" w:hAnsi="Times New Roman" w:cs="Times New Roman"/>
          <w:sz w:val="24"/>
          <w:szCs w:val="24"/>
        </w:rPr>
        <w:t>: почему иностранцы импортируют наши ядовитые грибы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Спросила коллег, у кого тоже подростки: как, мол, у ваших с карьерными устремлениями? У одной 16-летний сын тоже собрался в кассиры - в интересный магазин для хобби. У другой 13-летка заявил: «Буду писате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>лем». «Я ему: может, сначала получишь более стабильную профессию, а уж потом творить будешь? Фыркает в ответ, - кипятится мама. - А я не готова тащить на себе будущего Льва Толстого, пока не прославится!» У третьей дочь решила, что ее призвание - быть аним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>атором. Но той только 8.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- Выбрать профессию молодым людям нередко мешают иллюзии - о мире и о себе, - говорит руководитель по экспертно-методической работе Фонда гуманитарных проектов, кандидат педагогических наук Мария Чередилина. - Развеять их могут пом</w:t>
      </w:r>
      <w:r w:rsidRPr="00E77A3F">
        <w:rPr>
          <w:rFonts w:ascii="Times New Roman" w:hAnsi="Times New Roman" w:cs="Times New Roman"/>
          <w:sz w:val="24"/>
          <w:szCs w:val="24"/>
        </w:rPr>
        <w:t>очь взрослые.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Мешают иллюзии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А что за иллюзии? По словам педагога, формированию иллюзий способствует узкий кругозор - когда человек мало что знает о мире профессий. Как это поправить? Быть активным, искать информацию, анализировать.</w:t>
      </w:r>
    </w:p>
    <w:p w:rsidR="00200A6E" w:rsidRPr="00E77A3F" w:rsidRDefault="00200A6E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Низкий интерес к себе,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 xml:space="preserve"> самопознанию, «застревание» в общении только со сверстниками приводит к иллюзиям о своих способностях и возможностях. Хорошо бы, чтобы ребенок не боялся задавать вопросы тем, кто старше, - что у вас за профессия, почему именно ее выбрали, как осваивали, д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>овольны ли. Такие разговоры легко складываются со взрослыми, которым подросток доверяет. Поэтому родителям важно не терять контакт с ребенком в любом возрасте, советует эксперт.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А еще бывает так: посмотрел кино про адвоката (циркача, повара и пр.), и в гол</w:t>
      </w:r>
      <w:r w:rsidRPr="00E77A3F">
        <w:rPr>
          <w:rFonts w:ascii="Times New Roman" w:hAnsi="Times New Roman" w:cs="Times New Roman"/>
          <w:sz w:val="24"/>
          <w:szCs w:val="24"/>
        </w:rPr>
        <w:t>ове сложилось романтизированное представление, как это круто, и иллюзии о содержании профессии, как ей учиться, насколько она доступна, как там строить карьеру.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- Подросток может думать, что стать кем-то очень легко. Или, наоборот, что он никогда не станет</w:t>
      </w:r>
      <w:r w:rsidRPr="00E77A3F">
        <w:rPr>
          <w:rFonts w:ascii="Times New Roman" w:hAnsi="Times New Roman" w:cs="Times New Roman"/>
          <w:sz w:val="24"/>
          <w:szCs w:val="24"/>
        </w:rPr>
        <w:t xml:space="preserve"> тем же айтишником, пилотом самолета, спортсменом… - говорит Мария Чередилина.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Как их развеять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Можно ли помочь ребенку выбрать профессию правильно, не впадая в иллюзии?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- Классическая формула выбора - «хочу, могу, надо», - объяснила собеседница. - Мы анали</w:t>
      </w:r>
      <w:r w:rsidRPr="00E77A3F">
        <w:rPr>
          <w:rFonts w:ascii="Times New Roman" w:hAnsi="Times New Roman" w:cs="Times New Roman"/>
          <w:sz w:val="24"/>
          <w:szCs w:val="24"/>
        </w:rPr>
        <w:t>зируем: «хочу» - это мои желания, мечты, интересы. «Могу» - способности, склонности, успешность - где я хорош. «Надо» - то, за что платят деньги и есть рабочие места. Считается, что на стыке этих трех сфер есть общая область - так сказать, идеальная профес</w:t>
      </w:r>
      <w:r w:rsidRPr="00E77A3F">
        <w:rPr>
          <w:rFonts w:ascii="Times New Roman" w:hAnsi="Times New Roman" w:cs="Times New Roman"/>
          <w:sz w:val="24"/>
          <w:szCs w:val="24"/>
        </w:rPr>
        <w:t>сия, когда ты делаешь то, что любишь, и получаешь за это вознаграждение. Это дает ощущение баланса в жизни, счастья.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 xml:space="preserve">Также важно искать профессию, где будут реализованы самые сильные стороны человека. А еще - чтобы не было конфликта ценностного. Например, 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>работать на компанию, производящую или торгующую сигаретами или алкоголем, значит косвенно помогать кому-то губить себя вредными привычками.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Есть социально значимые профессии (создавать безопасность и комфорт для других), профессии служения - военная, врачебная, работа в некоммерческих организациях. Но там не очень высокие зарплаты. Можно быть и домохозяйкой, посвятить себя воспитанию детей - э</w:t>
      </w:r>
      <w:r w:rsidRPr="00E77A3F">
        <w:rPr>
          <w:rFonts w:ascii="Times New Roman" w:hAnsi="Times New Roman" w:cs="Times New Roman"/>
          <w:sz w:val="24"/>
          <w:szCs w:val="24"/>
        </w:rPr>
        <w:t>то тоже выбор.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Главное - чтобы сложилась цельная картина, какие есть риски и возможности, плюсы и минусы.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t>КСТАТИ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Хорошим помощником может стать федеральный проект профориентации «Билет в будущее». Он позволяет школьникам посещать работодателей и общаться с</w:t>
      </w:r>
      <w:r w:rsidRPr="00E77A3F">
        <w:rPr>
          <w:rFonts w:ascii="Times New Roman" w:hAnsi="Times New Roman" w:cs="Times New Roman"/>
          <w:sz w:val="24"/>
          <w:szCs w:val="24"/>
        </w:rPr>
        <w:t xml:space="preserve"> профессионалами. Когда видишь все своими глазами, проще понять, твое или нет. А заодно можно узнать из первых рук, как попадают в профессию, какие есть траектории внутри нее, возможности роста. У школ есть квота на такие поездки, уточняйте у классного рук</w:t>
      </w:r>
      <w:r w:rsidRPr="00E77A3F">
        <w:rPr>
          <w:rFonts w:ascii="Times New Roman" w:hAnsi="Times New Roman" w:cs="Times New Roman"/>
          <w:sz w:val="24"/>
          <w:szCs w:val="24"/>
        </w:rPr>
        <w:t>оводителя.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i/>
          <w:iCs/>
          <w:sz w:val="24"/>
          <w:szCs w:val="24"/>
        </w:rPr>
        <w:lastRenderedPageBreak/>
        <w:t>Есть курс внеурочной деятельности «Россия, мои горизонты» от Фонда гуманитарных проектов и его партнеров. Школьникам предоставляют информацию о профессиях и их востребованности. Есть, например, общее направление - медицина, а внутри много разных</w:t>
      </w:r>
      <w:r w:rsidRPr="00E77A3F">
        <w:rPr>
          <w:rFonts w:ascii="Times New Roman" w:hAnsi="Times New Roman" w:cs="Times New Roman"/>
          <w:i/>
          <w:iCs/>
          <w:sz w:val="24"/>
          <w:szCs w:val="24"/>
        </w:rPr>
        <w:t xml:space="preserve"> позиций - от медсестры до научных сотрудников.</w:t>
      </w:r>
    </w:p>
    <w:p w:rsidR="00200A6E" w:rsidRPr="00E77A3F" w:rsidRDefault="00037003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E77A3F">
        <w:rPr>
          <w:rFonts w:ascii="Times New Roman" w:hAnsi="Times New Roman" w:cs="Times New Roman"/>
          <w:sz w:val="24"/>
          <w:szCs w:val="24"/>
        </w:rPr>
        <w:t>Также есть консультации профориентологов - индивидуальные и групповые, специальные игры, диагностики, профпробы, тренинги, стажировки. В Москве их можно найти, например, при центрах «Моя работа», а также онла</w:t>
      </w:r>
      <w:r w:rsidRPr="00E77A3F">
        <w:rPr>
          <w:rFonts w:ascii="Times New Roman" w:hAnsi="Times New Roman" w:cs="Times New Roman"/>
          <w:sz w:val="24"/>
          <w:szCs w:val="24"/>
        </w:rPr>
        <w:t>йн.</w:t>
      </w:r>
    </w:p>
    <w:p w:rsidR="00200A6E" w:rsidRPr="00E77A3F" w:rsidRDefault="00200A6E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:rsidR="00E77A3F" w:rsidRPr="00E77A3F" w:rsidRDefault="00E77A3F" w:rsidP="00E77A3F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sectPr w:rsidR="00E77A3F" w:rsidRPr="00E77A3F" w:rsidSect="00E77A3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003" w:rsidRDefault="00037003">
      <w:pPr>
        <w:spacing w:after="0" w:line="240" w:lineRule="auto"/>
      </w:pPr>
      <w:r>
        <w:separator/>
      </w:r>
    </w:p>
  </w:endnote>
  <w:endnote w:type="continuationSeparator" w:id="0">
    <w:p w:rsidR="00037003" w:rsidRDefault="00037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003" w:rsidRDefault="00037003">
      <w:pPr>
        <w:spacing w:after="0" w:line="240" w:lineRule="auto"/>
      </w:pPr>
      <w:r>
        <w:separator/>
      </w:r>
    </w:p>
  </w:footnote>
  <w:footnote w:type="continuationSeparator" w:id="0">
    <w:p w:rsidR="00037003" w:rsidRDefault="00037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0A6E"/>
    <w:rsid w:val="00037003"/>
    <w:rsid w:val="00200A6E"/>
    <w:rsid w:val="00DF5F0E"/>
    <w:rsid w:val="00E77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A6E"/>
    <w:rPr>
      <w:rFonts w:ascii="Liberation Sans" w:eastAsia="Liberation Sans" w:hAnsi="Liberation Sans" w:cs="Liberation Sans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00A6E"/>
    <w:pPr>
      <w:keepNext/>
      <w:keepLines/>
      <w:spacing w:before="480"/>
      <w:outlineLvl w:val="0"/>
    </w:pPr>
    <w:rPr>
      <w:sz w:val="40"/>
      <w:szCs w:val="40"/>
    </w:rPr>
  </w:style>
  <w:style w:type="character" w:customStyle="1" w:styleId="Heading1Char">
    <w:name w:val="Heading 1 Char"/>
    <w:link w:val="Heading1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2">
    <w:name w:val="Heading 2"/>
    <w:basedOn w:val="Heading1"/>
    <w:next w:val="a"/>
    <w:link w:val="Heading2Char"/>
    <w:uiPriority w:val="9"/>
    <w:unhideWhenUsed/>
    <w:qFormat/>
    <w:rsid w:val="00200A6E"/>
  </w:style>
  <w:style w:type="character" w:customStyle="1" w:styleId="Heading2Char">
    <w:name w:val="Heading 2 Char"/>
    <w:link w:val="Heading2"/>
    <w:uiPriority w:val="9"/>
    <w:rsid w:val="00200A6E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00A6E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00A6E"/>
    <w:rPr>
      <w:rFonts w:ascii="Liberation Sans" w:hAnsi="Liberation Sans" w:cs="Liberation Sans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00A6E"/>
    <w:pPr>
      <w:keepNext/>
      <w:keepLines/>
      <w:spacing w:before="320"/>
      <w:outlineLvl w:val="3"/>
    </w:pPr>
    <w:rPr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00A6E"/>
    <w:pPr>
      <w:keepNext/>
      <w:keepLines/>
      <w:spacing w:before="320"/>
      <w:outlineLvl w:val="4"/>
    </w:pPr>
    <w:rPr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00A6E"/>
    <w:pPr>
      <w:keepNext/>
      <w:keepLines/>
      <w:spacing w:before="320"/>
      <w:outlineLvl w:val="5"/>
    </w:pPr>
    <w:rPr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00A6E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00A6E"/>
    <w:pPr>
      <w:keepNext/>
      <w:keepLines/>
      <w:spacing w:before="320"/>
      <w:outlineLvl w:val="7"/>
    </w:pPr>
    <w:rPr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00A6E"/>
    <w:rPr>
      <w:rFonts w:ascii="Liberation Sans" w:eastAsia="Liberation Sans" w:hAnsi="Liberation Sans" w:cs="Liberation Sans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00A6E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00A6E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200A6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200A6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00A6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200A6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00A6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00A6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00A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00A6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00A6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00A6E"/>
  </w:style>
  <w:style w:type="paragraph" w:customStyle="1" w:styleId="Footer">
    <w:name w:val="Footer"/>
    <w:basedOn w:val="a"/>
    <w:link w:val="CaptionChar"/>
    <w:uiPriority w:val="99"/>
    <w:unhideWhenUsed/>
    <w:rsid w:val="00200A6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00A6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200A6E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200A6E"/>
  </w:style>
  <w:style w:type="table" w:styleId="a9">
    <w:name w:val="Table Grid"/>
    <w:basedOn w:val="a1"/>
    <w:uiPriority w:val="59"/>
    <w:rsid w:val="00200A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00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00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00A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00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00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200A6E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200A6E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200A6E"/>
    <w:rPr>
      <w:sz w:val="18"/>
    </w:rPr>
  </w:style>
  <w:style w:type="character" w:styleId="ad">
    <w:name w:val="footnote reference"/>
    <w:uiPriority w:val="99"/>
    <w:unhideWhenUsed/>
    <w:rsid w:val="00200A6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200A6E"/>
    <w:pPr>
      <w:spacing w:after="0" w:line="240" w:lineRule="auto"/>
    </w:pPr>
  </w:style>
  <w:style w:type="character" w:customStyle="1" w:styleId="af">
    <w:name w:val="Текст концевой сноски Знак"/>
    <w:link w:val="ae"/>
    <w:uiPriority w:val="99"/>
    <w:rsid w:val="00200A6E"/>
    <w:rPr>
      <w:sz w:val="20"/>
    </w:rPr>
  </w:style>
  <w:style w:type="character" w:styleId="af0">
    <w:name w:val="endnote reference"/>
    <w:uiPriority w:val="99"/>
    <w:semiHidden/>
    <w:unhideWhenUsed/>
    <w:rsid w:val="00200A6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00A6E"/>
    <w:pPr>
      <w:spacing w:after="57"/>
    </w:pPr>
  </w:style>
  <w:style w:type="paragraph" w:styleId="21">
    <w:name w:val="toc 2"/>
    <w:basedOn w:val="a"/>
    <w:next w:val="a"/>
    <w:uiPriority w:val="39"/>
    <w:unhideWhenUsed/>
    <w:rsid w:val="00200A6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00A6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00A6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00A6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00A6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00A6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00A6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00A6E"/>
    <w:pPr>
      <w:spacing w:after="57"/>
      <w:ind w:left="2268"/>
    </w:pPr>
  </w:style>
  <w:style w:type="paragraph" w:styleId="af1">
    <w:name w:val="TOC Heading"/>
    <w:uiPriority w:val="39"/>
    <w:unhideWhenUsed/>
    <w:rsid w:val="00200A6E"/>
  </w:style>
  <w:style w:type="paragraph" w:styleId="af2">
    <w:name w:val="table of figures"/>
    <w:basedOn w:val="a"/>
    <w:next w:val="a"/>
    <w:uiPriority w:val="99"/>
    <w:unhideWhenUsed/>
    <w:rsid w:val="00200A6E"/>
    <w:pPr>
      <w:spacing w:after="0"/>
    </w:pPr>
  </w:style>
  <w:style w:type="paragraph" w:styleId="af3">
    <w:name w:val="No Spacing"/>
    <w:basedOn w:val="a"/>
    <w:uiPriority w:val="1"/>
    <w:qFormat/>
    <w:rsid w:val="00200A6E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200A6E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E7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77A3F"/>
    <w:rPr>
      <w:rFonts w:ascii="Tahoma" w:eastAsia="Liberation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3</cp:revision>
  <dcterms:created xsi:type="dcterms:W3CDTF">2024-11-06T11:53:00Z</dcterms:created>
  <dcterms:modified xsi:type="dcterms:W3CDTF">2024-11-06T12:08:00Z</dcterms:modified>
</cp:coreProperties>
</file>